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8C15B" w14:textId="23663C6A" w:rsidR="00BA1607" w:rsidRDefault="00BA1607" w:rsidP="00BA1607">
      <w:pPr>
        <w:pStyle w:val="NormalWeb"/>
        <w:jc w:val="center"/>
        <w:rPr>
          <w:rStyle w:val="Strong"/>
        </w:rPr>
      </w:pPr>
      <w:bookmarkStart w:id="0" w:name="_Hlk219446829"/>
      <w:r>
        <w:rPr>
          <w:noProof/>
        </w:rPr>
        <w:drawing>
          <wp:inline distT="0" distB="0" distL="0" distR="0" wp14:anchorId="386DF623" wp14:editId="6D886A90">
            <wp:extent cx="5915025" cy="971550"/>
            <wp:effectExtent l="0" t="0" r="9525" b="0"/>
            <wp:docPr id="1" name="Picture 1" descr="stema_anglis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ema_anglisht.pn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15025" cy="971550"/>
                    </a:xfrm>
                    <a:prstGeom prst="rect">
                      <a:avLst/>
                    </a:prstGeom>
                    <a:noFill/>
                    <a:ln>
                      <a:noFill/>
                    </a:ln>
                  </pic:spPr>
                </pic:pic>
              </a:graphicData>
            </a:graphic>
          </wp:inline>
        </w:drawing>
      </w:r>
      <w:r>
        <w:t xml:space="preserve"> </w:t>
      </w:r>
      <w:r>
        <w:br/>
      </w:r>
      <w:bookmarkStart w:id="1" w:name="_Hlk219453602"/>
      <w:r w:rsidR="00266240">
        <w:rPr>
          <w:rStyle w:val="Strong"/>
        </w:rPr>
        <w:t xml:space="preserve">STEERING </w:t>
      </w:r>
      <w:r>
        <w:rPr>
          <w:rStyle w:val="Strong"/>
        </w:rPr>
        <w:t>COUNCIL</w:t>
      </w:r>
      <w:bookmarkEnd w:id="1"/>
    </w:p>
    <w:p w14:paraId="74CEB11F" w14:textId="77777777" w:rsidR="00BA1607" w:rsidRPr="00B0472B" w:rsidRDefault="00BA1607" w:rsidP="00266240">
      <w:pPr>
        <w:spacing w:before="100" w:beforeAutospacing="1" w:after="100" w:afterAutospacing="1" w:line="240" w:lineRule="auto"/>
        <w:jc w:val="center"/>
        <w:rPr>
          <w:rFonts w:ascii="Times New Roman" w:eastAsia="Times New Roman" w:hAnsi="Times New Roman" w:cs="Times New Roman"/>
          <w:sz w:val="24"/>
          <w:szCs w:val="24"/>
        </w:rPr>
      </w:pPr>
      <w:r w:rsidRPr="00B0472B">
        <w:rPr>
          <w:rFonts w:ascii="Times New Roman" w:eastAsia="Times New Roman" w:hAnsi="Times New Roman" w:cs="Times New Roman"/>
          <w:sz w:val="24"/>
          <w:szCs w:val="24"/>
        </w:rPr>
        <w:t xml:space="preserve">No. ______ Prot., </w:t>
      </w:r>
      <w:r>
        <w:rPr>
          <w:rFonts w:ascii="Times New Roman" w:eastAsia="Times New Roman" w:hAnsi="Times New Roman" w:cs="Times New Roman"/>
          <w:sz w:val="24"/>
          <w:szCs w:val="24"/>
        </w:rPr>
        <w:t xml:space="preserve">                                                                                               </w:t>
      </w:r>
      <w:r w:rsidRPr="00B0472B">
        <w:rPr>
          <w:rFonts w:ascii="Times New Roman" w:eastAsia="Times New Roman" w:hAnsi="Times New Roman" w:cs="Times New Roman"/>
          <w:sz w:val="24"/>
          <w:szCs w:val="24"/>
        </w:rPr>
        <w:t>Dat</w:t>
      </w:r>
      <w:r>
        <w:rPr>
          <w:rFonts w:ascii="Times New Roman" w:eastAsia="Times New Roman" w:hAnsi="Times New Roman" w:cs="Times New Roman"/>
          <w:sz w:val="24"/>
          <w:szCs w:val="24"/>
        </w:rPr>
        <w:t>ë</w:t>
      </w:r>
      <w:r w:rsidRPr="00B0472B">
        <w:rPr>
          <w:rFonts w:ascii="Times New Roman" w:eastAsia="Times New Roman" w:hAnsi="Times New Roman" w:cs="Times New Roman"/>
          <w:sz w:val="24"/>
          <w:szCs w:val="24"/>
        </w:rPr>
        <w:t xml:space="preserve"> </w:t>
      </w:r>
      <w:r>
        <w:rPr>
          <w:rFonts w:ascii="Times New Roman" w:eastAsia="Times New Roman" w:hAnsi="Times New Roman" w:cs="Times New Roman"/>
          <w:b/>
          <w:bCs/>
          <w:i/>
          <w:iCs/>
          <w:sz w:val="24"/>
          <w:szCs w:val="24"/>
        </w:rPr>
        <w:t>___.__.</w:t>
      </w:r>
      <w:r w:rsidRPr="00B0472B">
        <w:rPr>
          <w:rFonts w:ascii="Times New Roman" w:eastAsia="Times New Roman" w:hAnsi="Times New Roman" w:cs="Times New Roman"/>
          <w:sz w:val="24"/>
          <w:szCs w:val="24"/>
        </w:rPr>
        <w:t>2025</w:t>
      </w:r>
    </w:p>
    <w:bookmarkEnd w:id="0"/>
    <w:p w14:paraId="1A5D0463" w14:textId="77777777" w:rsidR="00BA1607" w:rsidRDefault="004E4A13" w:rsidP="004E4A13">
      <w:pPr>
        <w:pStyle w:val="NormalWeb"/>
        <w:jc w:val="center"/>
        <w:rPr>
          <w:rStyle w:val="Strong"/>
        </w:rPr>
      </w:pPr>
      <w:r>
        <w:rPr>
          <w:rStyle w:val="Strong"/>
        </w:rPr>
        <w:t>DECISION</w:t>
      </w:r>
    </w:p>
    <w:p w14:paraId="09DA9B7C" w14:textId="1EB82B2C" w:rsidR="004E4A13" w:rsidRDefault="004E4A13" w:rsidP="004E4A13">
      <w:pPr>
        <w:pStyle w:val="NormalWeb"/>
        <w:jc w:val="center"/>
      </w:pPr>
      <w:r>
        <w:br/>
        <w:t>No. 19, dated 03.11.2025</w:t>
      </w:r>
    </w:p>
    <w:p w14:paraId="228BA6BC" w14:textId="77777777" w:rsidR="004E4A13" w:rsidRDefault="004E4A13" w:rsidP="00BA1607">
      <w:pPr>
        <w:pStyle w:val="NormalWeb"/>
        <w:jc w:val="center"/>
      </w:pPr>
      <w:r>
        <w:rPr>
          <w:rStyle w:val="Strong"/>
        </w:rPr>
        <w:t>ON THE APPROVAL OF THE DOCUMENT “FIXED TELEPHONY MARKET ANALYSIS – WHOLESALE MARKETS FOR CALL TERMINATION AND TRANSIT IN PUBLIC FIXED TELEPHONE NETWORKS – FINAL DOCUMENT”</w:t>
      </w:r>
    </w:p>
    <w:p w14:paraId="62884719" w14:textId="4156E685" w:rsidR="004E4A13" w:rsidRDefault="00D42C7C" w:rsidP="00BA1607">
      <w:pPr>
        <w:pStyle w:val="NormalWeb"/>
        <w:jc w:val="both"/>
      </w:pPr>
      <w:r>
        <w:t xml:space="preserve">The Steering Council (SC) </w:t>
      </w:r>
      <w:r w:rsidR="004E4A13">
        <w:t>of the Electronic and Postal Communications Authority (AKEP), with the participation of:</w:t>
      </w:r>
    </w:p>
    <w:p w14:paraId="211C6AE4" w14:textId="77777777" w:rsidR="004E4A13" w:rsidRPr="004E4A13" w:rsidRDefault="004E4A13" w:rsidP="00BA1607">
      <w:pPr>
        <w:pStyle w:val="NormalWeb"/>
        <w:spacing w:before="0" w:beforeAutospacing="0" w:after="0" w:afterAutospacing="0"/>
        <w:jc w:val="center"/>
        <w:rPr>
          <w:b/>
          <w:bCs/>
        </w:rPr>
      </w:pPr>
      <w:r w:rsidRPr="004E4A13">
        <w:rPr>
          <w:b/>
          <w:bCs/>
        </w:rPr>
        <w:t>Mr. Gentian Sala – Chairman</w:t>
      </w:r>
    </w:p>
    <w:p w14:paraId="5A3D7A61" w14:textId="4E47FD72" w:rsidR="004E4A13" w:rsidRPr="004E4A13" w:rsidRDefault="004E4A13" w:rsidP="00BA1607">
      <w:pPr>
        <w:pStyle w:val="NormalWeb"/>
        <w:spacing w:before="0" w:beforeAutospacing="0" w:after="0" w:afterAutospacing="0"/>
        <w:jc w:val="center"/>
        <w:rPr>
          <w:b/>
          <w:bCs/>
        </w:rPr>
      </w:pPr>
      <w:r w:rsidRPr="004E4A13">
        <w:rPr>
          <w:b/>
          <w:bCs/>
        </w:rPr>
        <w:t>Ms. Edlira Dvorani – Member</w:t>
      </w:r>
    </w:p>
    <w:p w14:paraId="038CB502" w14:textId="77777777" w:rsidR="004E4A13" w:rsidRPr="004E4A13" w:rsidRDefault="004E4A13" w:rsidP="00BA1607">
      <w:pPr>
        <w:pStyle w:val="NormalWeb"/>
        <w:spacing w:before="0" w:beforeAutospacing="0" w:after="0" w:afterAutospacing="0"/>
        <w:jc w:val="center"/>
        <w:rPr>
          <w:b/>
          <w:bCs/>
        </w:rPr>
      </w:pPr>
      <w:r w:rsidRPr="004E4A13">
        <w:rPr>
          <w:b/>
          <w:bCs/>
        </w:rPr>
        <w:t>Mr. Lorenc Bako – Member</w:t>
      </w:r>
    </w:p>
    <w:p w14:paraId="4808B211" w14:textId="77777777" w:rsidR="004E4A13" w:rsidRPr="004E4A13" w:rsidRDefault="004E4A13" w:rsidP="00BA1607">
      <w:pPr>
        <w:pStyle w:val="NormalWeb"/>
        <w:spacing w:before="0" w:beforeAutospacing="0" w:after="0" w:afterAutospacing="0"/>
        <w:jc w:val="center"/>
        <w:rPr>
          <w:b/>
          <w:bCs/>
        </w:rPr>
      </w:pPr>
      <w:r w:rsidRPr="004E4A13">
        <w:rPr>
          <w:b/>
          <w:bCs/>
        </w:rPr>
        <w:t>Mr. Bleron Dokle – Member</w:t>
      </w:r>
    </w:p>
    <w:p w14:paraId="10A413B1" w14:textId="77777777" w:rsidR="004E4A13" w:rsidRPr="004E4A13" w:rsidRDefault="004E4A13" w:rsidP="00BA1607">
      <w:pPr>
        <w:pStyle w:val="NormalWeb"/>
        <w:spacing w:before="0" w:beforeAutospacing="0" w:after="0" w:afterAutospacing="0"/>
        <w:jc w:val="center"/>
        <w:rPr>
          <w:b/>
          <w:bCs/>
        </w:rPr>
      </w:pPr>
      <w:r w:rsidRPr="004E4A13">
        <w:rPr>
          <w:b/>
          <w:bCs/>
        </w:rPr>
        <w:t>Mr. Armer Juka – Member</w:t>
      </w:r>
    </w:p>
    <w:p w14:paraId="019414CB" w14:textId="77777777" w:rsidR="004E4A13" w:rsidRDefault="004E4A13" w:rsidP="00BA1607">
      <w:pPr>
        <w:pStyle w:val="NormalWeb"/>
        <w:jc w:val="both"/>
      </w:pPr>
      <w:r>
        <w:t>and Secretary Ms. Xhilda Hoxha, in the meeting held on 03.11.2025, in accordance with the procedure established by Law No. 54/2024 “On Electronic Communications in the Republic of Albania,” the Internal Regulation of the Functioning of the Board of Directors of AKEP, approved by Decision No. 7, dated 16.02.2017, as well as Law No. 8480, dated 27.05.1999 “On the Functioning of Collegial Bodies of the State Administration and Public Entities,” examined the issue regarding:</w:t>
      </w:r>
    </w:p>
    <w:p w14:paraId="28EE58A9" w14:textId="77777777" w:rsidR="004E4A13" w:rsidRDefault="004E4A13" w:rsidP="00BA1607">
      <w:pPr>
        <w:pStyle w:val="NormalWeb"/>
        <w:jc w:val="both"/>
      </w:pPr>
      <w:r>
        <w:rPr>
          <w:rStyle w:val="Strong"/>
        </w:rPr>
        <w:t>Approval of the document “Fixed Telephony Market Analysis: Wholesale Markets for Call Termination and Transit in Public Fixed Telephone Networks – Final Document.”</w:t>
      </w:r>
    </w:p>
    <w:p w14:paraId="5ACC059D" w14:textId="77777777" w:rsidR="004E4A13" w:rsidRDefault="004E4A13" w:rsidP="004E4A13">
      <w:pPr>
        <w:pStyle w:val="NormalWeb"/>
        <w:jc w:val="center"/>
      </w:pPr>
      <w:r>
        <w:rPr>
          <w:rStyle w:val="Strong"/>
        </w:rPr>
        <w:t>LEGAL BASIS:</w:t>
      </w:r>
    </w:p>
    <w:p w14:paraId="6000428B" w14:textId="77777777" w:rsidR="004E4A13" w:rsidRDefault="004E4A13" w:rsidP="00BA1607">
      <w:pPr>
        <w:pStyle w:val="NormalWeb"/>
        <w:numPr>
          <w:ilvl w:val="0"/>
          <w:numId w:val="2"/>
        </w:numPr>
        <w:jc w:val="both"/>
      </w:pPr>
      <w:r>
        <w:t>Articles 87 et seq., Chapter XIII “Market Analysis and Significant Market Power,” and Chapter XIV “Obligations for Access to Undertakings with Significant Market Power” of Law No. 54/2024 “On Electronic Communications in the Republic of Albania”;</w:t>
      </w:r>
    </w:p>
    <w:p w14:paraId="313F4809" w14:textId="77777777" w:rsidR="004E4A13" w:rsidRDefault="004E4A13" w:rsidP="00BA1607">
      <w:pPr>
        <w:pStyle w:val="NormalWeb"/>
        <w:numPr>
          <w:ilvl w:val="0"/>
          <w:numId w:val="3"/>
        </w:numPr>
        <w:jc w:val="both"/>
      </w:pPr>
      <w:r>
        <w:t>Law No. 44/2015, “Code of Administrative Procedures in the Republic of Albania” (Law No. 44/2015);</w:t>
      </w:r>
    </w:p>
    <w:p w14:paraId="63BB4B86" w14:textId="77777777" w:rsidR="004E4A13" w:rsidRDefault="004E4A13" w:rsidP="00BA1607">
      <w:pPr>
        <w:pStyle w:val="NormalWeb"/>
        <w:numPr>
          <w:ilvl w:val="0"/>
          <w:numId w:val="3"/>
        </w:numPr>
        <w:jc w:val="both"/>
      </w:pPr>
      <w:r>
        <w:t>Regulation No. 9, dated 17.07.2009 “On Market Analysis,” as amended;</w:t>
      </w:r>
    </w:p>
    <w:p w14:paraId="234D2DBF" w14:textId="77777777" w:rsidR="004E4A13" w:rsidRDefault="004E4A13" w:rsidP="00BA1607">
      <w:pPr>
        <w:pStyle w:val="NormalWeb"/>
        <w:numPr>
          <w:ilvl w:val="0"/>
          <w:numId w:val="3"/>
        </w:numPr>
        <w:jc w:val="both"/>
      </w:pPr>
      <w:r>
        <w:lastRenderedPageBreak/>
        <w:t>Regulation on Public Consultation Procedures, approved by the AKEP Board Decision No. 21, dated 07.12.2021.</w:t>
      </w:r>
    </w:p>
    <w:p w14:paraId="1B194D65" w14:textId="149332C2" w:rsidR="00BA1607" w:rsidRPr="00266240" w:rsidRDefault="00BA1607" w:rsidP="00BA1607">
      <w:pPr>
        <w:jc w:val="center"/>
        <w:rPr>
          <w:rFonts w:ascii="Times New Roman" w:hAnsi="Times New Roman" w:cs="Times New Roman"/>
          <w:b/>
          <w:bCs/>
          <w:sz w:val="24"/>
          <w:szCs w:val="24"/>
        </w:rPr>
      </w:pPr>
      <w:bookmarkStart w:id="2" w:name="_Hlk219453587"/>
      <w:r w:rsidRPr="00266240">
        <w:rPr>
          <w:rFonts w:ascii="Times New Roman" w:hAnsi="Times New Roman" w:cs="Times New Roman"/>
          <w:b/>
          <w:bCs/>
          <w:sz w:val="24"/>
          <w:szCs w:val="24"/>
        </w:rPr>
        <w:t xml:space="preserve">THE </w:t>
      </w:r>
      <w:r w:rsidR="00266240" w:rsidRPr="00266240">
        <w:rPr>
          <w:rStyle w:val="Strong"/>
          <w:rFonts w:ascii="Times New Roman" w:hAnsi="Times New Roman" w:cs="Times New Roman"/>
          <w:sz w:val="24"/>
          <w:szCs w:val="24"/>
        </w:rPr>
        <w:t>STEERING COUNCIL</w:t>
      </w:r>
      <w:r w:rsidRPr="00266240">
        <w:rPr>
          <w:rFonts w:ascii="Times New Roman" w:hAnsi="Times New Roman" w:cs="Times New Roman"/>
          <w:b/>
          <w:bCs/>
          <w:sz w:val="24"/>
          <w:szCs w:val="24"/>
        </w:rPr>
        <w:t>:</w:t>
      </w:r>
    </w:p>
    <w:bookmarkEnd w:id="2"/>
    <w:p w14:paraId="6216B8F8" w14:textId="77777777" w:rsidR="004E4A13" w:rsidRDefault="004E4A13" w:rsidP="00BA1607">
      <w:pPr>
        <w:pStyle w:val="NormalWeb"/>
        <w:jc w:val="both"/>
      </w:pPr>
      <w:r>
        <w:t>From the review of the written materials, consisting of:</w:t>
      </w:r>
    </w:p>
    <w:p w14:paraId="1CC2F7CF" w14:textId="77777777" w:rsidR="004E4A13" w:rsidRDefault="004E4A13" w:rsidP="00BA1607">
      <w:pPr>
        <w:pStyle w:val="NormalWeb"/>
        <w:numPr>
          <w:ilvl w:val="0"/>
          <w:numId w:val="4"/>
        </w:numPr>
        <w:jc w:val="both"/>
      </w:pPr>
      <w:r>
        <w:t>The document: “Fixed Telephony Market Analysis: Wholesale Markets for Call Termination and Transit in Public Fixed Telephone Networks – Final Document,” which contains Annex 2: Comments from Public Consultation and AKEP’s Response to the Comments;</w:t>
      </w:r>
    </w:p>
    <w:p w14:paraId="7EA98162" w14:textId="77777777" w:rsidR="004E4A13" w:rsidRDefault="004E4A13" w:rsidP="00BA1607">
      <w:pPr>
        <w:pStyle w:val="NormalWeb"/>
        <w:numPr>
          <w:ilvl w:val="0"/>
          <w:numId w:val="4"/>
        </w:numPr>
        <w:jc w:val="both"/>
      </w:pPr>
      <w:r>
        <w:t>The drafted and reasoned Decision;</w:t>
      </w:r>
    </w:p>
    <w:p w14:paraId="47D58DDA" w14:textId="77777777" w:rsidR="004E4A13" w:rsidRDefault="004E4A13" w:rsidP="00BA1607">
      <w:pPr>
        <w:pStyle w:val="NormalWeb"/>
        <w:numPr>
          <w:ilvl w:val="0"/>
          <w:numId w:val="4"/>
        </w:numPr>
        <w:jc w:val="both"/>
      </w:pPr>
      <w:r>
        <w:t>The accompanying report of the Draft Decision;</w:t>
      </w:r>
    </w:p>
    <w:p w14:paraId="66AFCAC5" w14:textId="77777777" w:rsidR="004E4A13" w:rsidRDefault="004E4A13" w:rsidP="00BA1607">
      <w:pPr>
        <w:pStyle w:val="NormalWeb"/>
        <w:jc w:val="both"/>
      </w:pPr>
      <w:r>
        <w:t>as well as from the discussions held in the meeting on the matter, and with reference to the above-mentioned legal basis,</w:t>
      </w:r>
    </w:p>
    <w:p w14:paraId="69C56B68" w14:textId="77777777" w:rsidR="00094A93" w:rsidRDefault="00094A93" w:rsidP="00094A93">
      <w:pPr>
        <w:pStyle w:val="NormalWeb"/>
        <w:ind w:left="720"/>
        <w:jc w:val="center"/>
      </w:pPr>
      <w:bookmarkStart w:id="3" w:name="_Hlk219453670"/>
      <w:r>
        <w:rPr>
          <w:rStyle w:val="Strong"/>
        </w:rPr>
        <w:t>NOTES THAT:</w:t>
      </w:r>
    </w:p>
    <w:bookmarkEnd w:id="3"/>
    <w:p w14:paraId="6596B85A" w14:textId="7156A657" w:rsidR="004E4A13" w:rsidRDefault="004E4A13" w:rsidP="00BA1607">
      <w:pPr>
        <w:pStyle w:val="NormalWeb"/>
        <w:numPr>
          <w:ilvl w:val="0"/>
          <w:numId w:val="5"/>
        </w:numPr>
        <w:jc w:val="both"/>
      </w:pPr>
      <w:r>
        <w:t>The AKEP Board, by Decision No. 11, dated 27.08.2025, approved the submission for public consultation of the document “Fixed Telephony Market Analysis: Wholesale Markets for Call Termination and Transit in Public Fixed Telephone Networks – Public Consultation.”</w:t>
      </w:r>
    </w:p>
    <w:p w14:paraId="622B3C3F" w14:textId="77777777" w:rsidR="004E4A13" w:rsidRDefault="004E4A13" w:rsidP="00BA1607">
      <w:pPr>
        <w:pStyle w:val="NormalWeb"/>
        <w:numPr>
          <w:ilvl w:val="0"/>
          <w:numId w:val="5"/>
        </w:numPr>
        <w:jc w:val="both"/>
      </w:pPr>
      <w:r>
        <w:t>The Public Consultation was conducted over a period of 45 days, from 28.08.2025 to 12.10.2025. Upon completion of the Public Consultation, interested parties submitted comments to AKEP, including:</w:t>
      </w:r>
    </w:p>
    <w:p w14:paraId="2FB3233D" w14:textId="77777777" w:rsidR="004E4A13" w:rsidRDefault="004E4A13" w:rsidP="00BA1607">
      <w:pPr>
        <w:pStyle w:val="NormalWeb"/>
        <w:numPr>
          <w:ilvl w:val="1"/>
          <w:numId w:val="5"/>
        </w:numPr>
        <w:jc w:val="both"/>
      </w:pPr>
      <w:r>
        <w:t>The Competition Authority with letter No. 763/3prot., dated 29.09.2025 (AKEP reference No. 1406 prot., dated 02.10.2025),</w:t>
      </w:r>
    </w:p>
    <w:p w14:paraId="065BB9A6" w14:textId="77777777" w:rsidR="004E4A13" w:rsidRDefault="004E4A13" w:rsidP="00BA1607">
      <w:pPr>
        <w:pStyle w:val="NormalWeb"/>
        <w:numPr>
          <w:ilvl w:val="1"/>
          <w:numId w:val="5"/>
        </w:numPr>
        <w:jc w:val="both"/>
      </w:pPr>
      <w:r>
        <w:t>One Albania Sh.a. with letter No. 2036 prot., dated 10.10.2025 (AKEP reference No. 1464 prot., dated 13.10.2025),</w:t>
      </w:r>
    </w:p>
    <w:p w14:paraId="07EDCAA8" w14:textId="77777777" w:rsidR="004E4A13" w:rsidRDefault="004E4A13" w:rsidP="00BA1607">
      <w:pPr>
        <w:pStyle w:val="NormalWeb"/>
        <w:numPr>
          <w:ilvl w:val="1"/>
          <w:numId w:val="5"/>
        </w:numPr>
        <w:jc w:val="both"/>
      </w:pPr>
      <w:r>
        <w:t>Vodafone Albania Sh.a. with letter Ref: LEA/LEA/090/L.R E.MA., dated 06.10.2025 (AKEP reference No. 1438 prot., dated 07.10.2025).</w:t>
      </w:r>
    </w:p>
    <w:p w14:paraId="48844F18" w14:textId="77777777" w:rsidR="004E4A13" w:rsidRDefault="004E4A13" w:rsidP="00BA1607">
      <w:pPr>
        <w:pStyle w:val="NormalWeb"/>
        <w:numPr>
          <w:ilvl w:val="0"/>
          <w:numId w:val="5"/>
        </w:numPr>
        <w:jc w:val="both"/>
      </w:pPr>
      <w:r>
        <w:t>From the comments submitted by the interested parties, it is observed that, in general, they agree with AKEP’s conclusions and the measures proposed for the regulation of the fixed telephony markets. However, there are differing opinions regarding certain aspects of the regulatory proposals made by AKEP, accompanied by relevant suggestions. The full comments from interested parties and AKEP’s response to them are presented in Annex II of the final Market Analysis document.</w:t>
      </w:r>
    </w:p>
    <w:p w14:paraId="2F695F83" w14:textId="77777777" w:rsidR="00BA1607" w:rsidRDefault="004E4A13" w:rsidP="00BA1607">
      <w:pPr>
        <w:pStyle w:val="NormalWeb"/>
        <w:numPr>
          <w:ilvl w:val="0"/>
          <w:numId w:val="5"/>
        </w:numPr>
        <w:jc w:val="both"/>
      </w:pPr>
      <w:r>
        <w:t>The document “Fixed Telephony Market Analysis: Wholesale Markets for Call Termination and Transit in Public Fixed Telephone Networks – Final Document”:</w:t>
      </w:r>
    </w:p>
    <w:p w14:paraId="1C3983DC" w14:textId="77777777" w:rsidR="00BA1607" w:rsidRDefault="004E4A13" w:rsidP="00BA1607">
      <w:pPr>
        <w:pStyle w:val="NormalWeb"/>
        <w:ind w:left="720"/>
        <w:jc w:val="both"/>
      </w:pPr>
      <w:r>
        <w:t>a. It has been prepared following the public consultation carried out over a 45-day period, from 28.08.2025 to 12.10.2025, and contains the comments from interested parties and AKEP’s position on these comments (Annex 2 of the document).</w:t>
      </w:r>
    </w:p>
    <w:p w14:paraId="277CD67D" w14:textId="77777777" w:rsidR="00BA1607" w:rsidRDefault="004E4A13" w:rsidP="00BA1607">
      <w:pPr>
        <w:pStyle w:val="NormalWeb"/>
        <w:ind w:left="720"/>
        <w:jc w:val="both"/>
      </w:pPr>
      <w:r>
        <w:lastRenderedPageBreak/>
        <w:t>b. From the perspective of procedural compliance, it is in accordance with the procedure established in Law No. 54/2024 as well as Regulation No. 9/2009 on Market Analysis.</w:t>
      </w:r>
    </w:p>
    <w:p w14:paraId="7F87F4A5" w14:textId="77777777" w:rsidR="00BA1607" w:rsidRDefault="004E4A13" w:rsidP="00BA1607">
      <w:pPr>
        <w:pStyle w:val="NormalWeb"/>
        <w:ind w:left="720"/>
        <w:jc w:val="both"/>
      </w:pPr>
      <w:r>
        <w:t>c. From the perspective of legality, it is in conformity with the legal provisions for market analysis as set out in Articles 87 et seq. of Chapter XIII, “Market Analysis and Significant Market Power,” Chapter XIV, “Obligations for Access to Operators with Significant Market Power,” of Law No. 54/2024 “On Electronic Communications in the Republic of Albania,” as well as the list of markets defined in Regulation No. 9, dated 17.07.2009 “On Market Analysis,” as amended, including detailed definitions of relevant markets, SMP determination criteria, and the obligations established for SMP operators.</w:t>
      </w:r>
    </w:p>
    <w:p w14:paraId="7FC47A49" w14:textId="77777777" w:rsidR="00BA1607" w:rsidRDefault="004E4A13" w:rsidP="00BA1607">
      <w:pPr>
        <w:pStyle w:val="NormalWeb"/>
        <w:ind w:left="720"/>
        <w:jc w:val="both"/>
      </w:pPr>
      <w:r>
        <w:t>d. It has taken into consideration the recommendations and directives of the European Commission, best regulatory practices in European Union countries, the principles of competition law, and the current market conditions in Albania.</w:t>
      </w:r>
    </w:p>
    <w:p w14:paraId="2B488E95" w14:textId="1C7997E2" w:rsidR="004E4A13" w:rsidRDefault="004E4A13" w:rsidP="00BA1607">
      <w:pPr>
        <w:pStyle w:val="NormalWeb"/>
        <w:ind w:left="720"/>
        <w:jc w:val="both"/>
      </w:pPr>
      <w:r>
        <w:t>e. The imposition, modification, maintenance, and removal of obligations for SMP operators are in accordance with Article 92, Chapter XIV “Obligations for Access to Operators with Significant Market Power,” with point 5 of Article 3 of the Regulation, and with AKEP’s regulatory objectives as defined in Article 5 of Law No. 54/2024.</w:t>
      </w:r>
    </w:p>
    <w:p w14:paraId="1992B37D" w14:textId="77777777" w:rsidR="004E4A13" w:rsidRDefault="004E4A13" w:rsidP="00BA1607">
      <w:pPr>
        <w:pStyle w:val="NormalWeb"/>
        <w:numPr>
          <w:ilvl w:val="0"/>
          <w:numId w:val="6"/>
        </w:numPr>
        <w:jc w:val="both"/>
      </w:pPr>
      <w:r>
        <w:t>The document “Fixed Telephony Market Analysis: Wholesale Markets for Call Termination and Transit in Public Fixed Telephone Networks – Final Document” contains:</w:t>
      </w:r>
    </w:p>
    <w:p w14:paraId="2BFC6F38" w14:textId="77777777" w:rsidR="004E4A13" w:rsidRDefault="004E4A13" w:rsidP="00BA1607">
      <w:pPr>
        <w:pStyle w:val="NormalWeb"/>
        <w:numPr>
          <w:ilvl w:val="0"/>
          <w:numId w:val="7"/>
        </w:numPr>
        <w:jc w:val="both"/>
      </w:pPr>
      <w:r>
        <w:t>The definition of the relevant markets analyzed: wholesale markets for call termination and transit in public fixed telephone networks;</w:t>
      </w:r>
    </w:p>
    <w:p w14:paraId="0E4382A6" w14:textId="77777777" w:rsidR="004E4A13" w:rsidRDefault="004E4A13" w:rsidP="00BA1607">
      <w:pPr>
        <w:pStyle w:val="NormalWeb"/>
        <w:numPr>
          <w:ilvl w:val="0"/>
          <w:numId w:val="7"/>
        </w:numPr>
        <w:jc w:val="both"/>
      </w:pPr>
      <w:r>
        <w:t>An analysis of competition in the relevant markets and an assessment of significant market power (SMP) for operators in the analyzed markets;</w:t>
      </w:r>
    </w:p>
    <w:p w14:paraId="4EF7E2D6" w14:textId="77777777" w:rsidR="004E4A13" w:rsidRDefault="004E4A13" w:rsidP="00BA1607">
      <w:pPr>
        <w:pStyle w:val="NormalWeb"/>
        <w:numPr>
          <w:ilvl w:val="0"/>
          <w:numId w:val="7"/>
        </w:numPr>
        <w:jc w:val="both"/>
      </w:pPr>
      <w:r>
        <w:t>The reasoning and conclusion that One Albania as well as Alternative Operators (AOs) meet the criteria for SMP in the market for call termination in individual fixed networks, including reasoning for regulatory measures for SMP for call termination (national) in fixed networks;</w:t>
      </w:r>
    </w:p>
    <w:p w14:paraId="16C5FEFE" w14:textId="77777777" w:rsidR="004E4A13" w:rsidRDefault="004E4A13" w:rsidP="00BA1607">
      <w:pPr>
        <w:pStyle w:val="NormalWeb"/>
        <w:numPr>
          <w:ilvl w:val="0"/>
          <w:numId w:val="7"/>
        </w:numPr>
        <w:jc w:val="both"/>
      </w:pPr>
      <w:r>
        <w:t>The reasoning and conclusion for the de-regulation of the wholesale market for call transit in public fixed telephone networks, as well as the removal of regulatory obligations for One Albania in this market, within a timeframe established in the Decision approving the final analysis document;</w:t>
      </w:r>
    </w:p>
    <w:p w14:paraId="44D4022E" w14:textId="77777777" w:rsidR="004E4A13" w:rsidRDefault="004E4A13" w:rsidP="00BA1607">
      <w:pPr>
        <w:pStyle w:val="NormalWeb"/>
        <w:numPr>
          <w:ilvl w:val="0"/>
          <w:numId w:val="7"/>
        </w:numPr>
        <w:jc w:val="both"/>
      </w:pPr>
      <w:r>
        <w:t>Regulatory measures for operators assessed with SMP, as well as the glide-path scheme for reducing tariffs for fixed termination in individual networks of service providers (FTR);</w:t>
      </w:r>
    </w:p>
    <w:p w14:paraId="1464897D" w14:textId="77777777" w:rsidR="004E4A13" w:rsidRDefault="004E4A13" w:rsidP="00BA1607">
      <w:pPr>
        <w:pStyle w:val="NormalWeb"/>
        <w:numPr>
          <w:ilvl w:val="0"/>
          <w:numId w:val="7"/>
        </w:numPr>
        <w:jc w:val="both"/>
      </w:pPr>
      <w:r>
        <w:t>Annex 1: The list of operators of public fixed telephone networks proposed for SMP status in call termination.</w:t>
      </w:r>
    </w:p>
    <w:p w14:paraId="2EFEA14A" w14:textId="77777777" w:rsidR="004E4A13" w:rsidRDefault="004E4A13" w:rsidP="00BA1607">
      <w:pPr>
        <w:pStyle w:val="NormalWeb"/>
        <w:numPr>
          <w:ilvl w:val="0"/>
          <w:numId w:val="8"/>
        </w:numPr>
        <w:jc w:val="both"/>
      </w:pPr>
      <w:r>
        <w:rPr>
          <w:rStyle w:val="Strong"/>
        </w:rPr>
        <w:t>Annex 2:</w:t>
      </w:r>
      <w:r>
        <w:t xml:space="preserve"> Comments during the Public Consultation and AKEP’s Position on the Comments.</w:t>
      </w:r>
    </w:p>
    <w:p w14:paraId="797E6D58" w14:textId="77777777" w:rsidR="004E4A13" w:rsidRDefault="004E4A13" w:rsidP="00BA1607">
      <w:pPr>
        <w:pStyle w:val="NormalWeb"/>
        <w:numPr>
          <w:ilvl w:val="0"/>
          <w:numId w:val="9"/>
        </w:numPr>
        <w:jc w:val="both"/>
      </w:pPr>
      <w:r>
        <w:t xml:space="preserve">The document “Fixed Telephony Market Analysis: Wholesale Markets for Call Termination and Transit in Public Fixed Telephone Networks – Final Document” is a </w:t>
      </w:r>
      <w:r>
        <w:lastRenderedPageBreak/>
        <w:t>highly important regulatory document, and the regulatory measures have a significant impact on the electronic communications market in Albania.</w:t>
      </w:r>
    </w:p>
    <w:p w14:paraId="7386453C" w14:textId="77777777" w:rsidR="00BA1607" w:rsidRDefault="00BA1607" w:rsidP="00BA1607">
      <w:pPr>
        <w:jc w:val="center"/>
        <w:rPr>
          <w:rFonts w:ascii="Times New Roman" w:hAnsi="Times New Roman" w:cs="Times New Roman"/>
          <w:b/>
          <w:bCs/>
          <w:sz w:val="24"/>
          <w:szCs w:val="24"/>
        </w:rPr>
      </w:pPr>
      <w:bookmarkStart w:id="4" w:name="_Hlk219447625"/>
      <w:r w:rsidRPr="00BA1607">
        <w:rPr>
          <w:rFonts w:ascii="Times New Roman" w:hAnsi="Times New Roman" w:cs="Times New Roman"/>
          <w:b/>
          <w:bCs/>
          <w:sz w:val="24"/>
          <w:szCs w:val="24"/>
        </w:rPr>
        <w:t>FOR THESE REASONS:</w:t>
      </w:r>
    </w:p>
    <w:bookmarkEnd w:id="4"/>
    <w:p w14:paraId="0235C488" w14:textId="318B6200" w:rsidR="004E4A13" w:rsidRPr="00BA1607" w:rsidRDefault="004E4A13" w:rsidP="00BA1607">
      <w:pPr>
        <w:jc w:val="both"/>
        <w:rPr>
          <w:rFonts w:ascii="Times New Roman" w:hAnsi="Times New Roman" w:cs="Times New Roman"/>
          <w:b/>
          <w:bCs/>
          <w:sz w:val="24"/>
          <w:szCs w:val="24"/>
        </w:rPr>
      </w:pPr>
      <w:r w:rsidRPr="00BA1607">
        <w:rPr>
          <w:rFonts w:ascii="Times New Roman" w:hAnsi="Times New Roman" w:cs="Times New Roman"/>
          <w:sz w:val="24"/>
          <w:szCs w:val="24"/>
        </w:rPr>
        <w:br/>
        <w:t>Based on points 1 of Articles 14 and 15 of Law No. 54/2024 “On Electronic Communications in the Republic of Albania,” the AKEP Board of Directors</w:t>
      </w:r>
      <w:r w:rsidR="00BA1607">
        <w:rPr>
          <w:rFonts w:ascii="Times New Roman" w:hAnsi="Times New Roman" w:cs="Times New Roman"/>
          <w:sz w:val="24"/>
          <w:szCs w:val="24"/>
        </w:rPr>
        <w:t>.</w:t>
      </w:r>
    </w:p>
    <w:p w14:paraId="63C136BF" w14:textId="77777777" w:rsidR="004E4A13" w:rsidRDefault="004E4A13" w:rsidP="004E4A13">
      <w:pPr>
        <w:pStyle w:val="NormalWeb"/>
        <w:jc w:val="center"/>
      </w:pPr>
      <w:r>
        <w:rPr>
          <w:rStyle w:val="Strong"/>
        </w:rPr>
        <w:t>DECIDES:</w:t>
      </w:r>
    </w:p>
    <w:p w14:paraId="065E3714" w14:textId="77777777" w:rsidR="004E4A13" w:rsidRDefault="004E4A13" w:rsidP="00BA1607">
      <w:pPr>
        <w:pStyle w:val="NormalWeb"/>
        <w:numPr>
          <w:ilvl w:val="0"/>
          <w:numId w:val="10"/>
        </w:numPr>
        <w:jc w:val="both"/>
      </w:pPr>
      <w:r>
        <w:t>To approve the document “Fixed Telephony Market Analysis: Wholesale Markets for Call Termination and Transit in Public Fixed Telephone Networks – Final Document,” as per the attached document;</w:t>
      </w:r>
    </w:p>
    <w:p w14:paraId="67739DC8" w14:textId="77777777" w:rsidR="004E4A13" w:rsidRDefault="004E4A13" w:rsidP="00BA1607">
      <w:pPr>
        <w:pStyle w:val="NormalWeb"/>
        <w:numPr>
          <w:ilvl w:val="0"/>
          <w:numId w:val="10"/>
        </w:numPr>
        <w:jc w:val="both"/>
      </w:pPr>
      <w:r>
        <w:t>Decision No. 74, dated 1.10.2018, “On the approval of the document: Regulation of tariffs of SMP operators in wholesale markets for call termination and transit in fixed networks,” is repealed.</w:t>
      </w:r>
    </w:p>
    <w:p w14:paraId="5978DF3E" w14:textId="77777777" w:rsidR="004E4A13" w:rsidRDefault="004E4A13" w:rsidP="00BA1607">
      <w:pPr>
        <w:pStyle w:val="NormalWeb"/>
        <w:numPr>
          <w:ilvl w:val="0"/>
          <w:numId w:val="10"/>
        </w:numPr>
        <w:jc w:val="both"/>
      </w:pPr>
      <w:r>
        <w:t>This Decision and the approved document referred to in point 1 shall be published on the AKEP website: www.akep.al.</w:t>
      </w:r>
    </w:p>
    <w:p w14:paraId="0D192258" w14:textId="7F388AED" w:rsidR="004E4A13" w:rsidRDefault="004E4A13" w:rsidP="00BA1607">
      <w:pPr>
        <w:pStyle w:val="NormalWeb"/>
        <w:jc w:val="both"/>
      </w:pPr>
      <w:r>
        <w:t>This decision enters into force on the date of its adoption.</w:t>
      </w:r>
    </w:p>
    <w:p w14:paraId="1C8DA392" w14:textId="77777777" w:rsidR="00BA1607" w:rsidRDefault="00BA1607" w:rsidP="00BA1607">
      <w:pPr>
        <w:pStyle w:val="NormalWeb"/>
        <w:jc w:val="both"/>
      </w:pPr>
      <w:bookmarkStart w:id="5" w:name="_Hlk219447788"/>
    </w:p>
    <w:p w14:paraId="7E2AD1CA" w14:textId="77777777" w:rsidR="00BA1607" w:rsidRPr="00076019" w:rsidRDefault="00BA1607" w:rsidP="00BA1607">
      <w:pPr>
        <w:spacing w:after="0" w:line="240" w:lineRule="auto"/>
        <w:jc w:val="center"/>
        <w:rPr>
          <w:rFonts w:ascii="Times New Roman" w:eastAsia="Times New Roman" w:hAnsi="Times New Roman" w:cs="Times New Roman"/>
          <w:b/>
          <w:bCs/>
          <w:sz w:val="24"/>
          <w:szCs w:val="24"/>
        </w:rPr>
      </w:pPr>
      <w:bookmarkStart w:id="6" w:name="_Hlk214437638"/>
      <w:bookmarkStart w:id="7" w:name="_Hlk219446969"/>
      <w:r w:rsidRPr="00076019">
        <w:rPr>
          <w:rFonts w:ascii="Times New Roman" w:eastAsia="Times New Roman" w:hAnsi="Times New Roman" w:cs="Times New Roman"/>
          <w:b/>
          <w:bCs/>
          <w:sz w:val="24"/>
          <w:szCs w:val="24"/>
        </w:rPr>
        <w:t>Chairman</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xml:space="preserve">    Member</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xml:space="preserve">      Member</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xml:space="preserve">        Member</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xml:space="preserve">     Member</w:t>
      </w:r>
    </w:p>
    <w:p w14:paraId="4BBF2699" w14:textId="77777777" w:rsidR="00BA1607" w:rsidRPr="00076019" w:rsidRDefault="00BA1607" w:rsidP="00BA1607">
      <w:pPr>
        <w:spacing w:after="0" w:line="240" w:lineRule="auto"/>
        <w:jc w:val="center"/>
        <w:rPr>
          <w:rFonts w:ascii="Times New Roman" w:eastAsia="Times New Roman" w:hAnsi="Times New Roman" w:cs="Times New Roman"/>
          <w:b/>
          <w:bCs/>
          <w:sz w:val="24"/>
          <w:szCs w:val="24"/>
        </w:rPr>
      </w:pPr>
      <w:r w:rsidRPr="00076019">
        <w:rPr>
          <w:rFonts w:ascii="Times New Roman" w:eastAsia="Times New Roman" w:hAnsi="Times New Roman" w:cs="Times New Roman"/>
          <w:b/>
          <w:bCs/>
          <w:sz w:val="24"/>
          <w:szCs w:val="24"/>
        </w:rPr>
        <w:t>Gentian Sala</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Edlira Dvorani</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Lorenc Bako</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Bleron Dokle</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 </w:t>
      </w:r>
      <w:r w:rsidRPr="00076019">
        <w:rPr>
          <w:rFonts w:ascii="Times New Roman" w:eastAsia="Times New Roman" w:hAnsi="Times New Roman" w:cs="Times New Roman"/>
          <w:b/>
          <w:bCs/>
          <w:sz w:val="24"/>
          <w:szCs w:val="24"/>
        </w:rPr>
        <w:t>Armer Juka</w:t>
      </w:r>
      <w:bookmarkEnd w:id="6"/>
    </w:p>
    <w:bookmarkEnd w:id="5"/>
    <w:bookmarkEnd w:id="7"/>
    <w:p w14:paraId="78DA576B" w14:textId="77777777" w:rsidR="00CF6FD1" w:rsidRDefault="00CF6FD1"/>
    <w:sectPr w:rsidR="00CF6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707C"/>
    <w:multiLevelType w:val="multilevel"/>
    <w:tmpl w:val="13B8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C0750"/>
    <w:multiLevelType w:val="multilevel"/>
    <w:tmpl w:val="84C29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126F1F"/>
    <w:multiLevelType w:val="multilevel"/>
    <w:tmpl w:val="9F423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F50C71"/>
    <w:multiLevelType w:val="multilevel"/>
    <w:tmpl w:val="1A86E1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C32E08"/>
    <w:multiLevelType w:val="multilevel"/>
    <w:tmpl w:val="5266AD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066B27"/>
    <w:multiLevelType w:val="multilevel"/>
    <w:tmpl w:val="EE36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C930B8"/>
    <w:multiLevelType w:val="multilevel"/>
    <w:tmpl w:val="5D04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93142B"/>
    <w:multiLevelType w:val="multilevel"/>
    <w:tmpl w:val="E33038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875733"/>
    <w:multiLevelType w:val="multilevel"/>
    <w:tmpl w:val="486E3B0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261CE7"/>
    <w:multiLevelType w:val="multilevel"/>
    <w:tmpl w:val="24AAE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7"/>
  </w:num>
  <w:num w:numId="4">
    <w:abstractNumId w:val="1"/>
  </w:num>
  <w:num w:numId="5">
    <w:abstractNumId w:val="8"/>
  </w:num>
  <w:num w:numId="6">
    <w:abstractNumId w:val="4"/>
  </w:num>
  <w:num w:numId="7">
    <w:abstractNumId w:val="0"/>
  </w:num>
  <w:num w:numId="8">
    <w:abstractNumId w:val="5"/>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13"/>
    <w:rsid w:val="00094A93"/>
    <w:rsid w:val="00266240"/>
    <w:rsid w:val="0047189C"/>
    <w:rsid w:val="004E4A13"/>
    <w:rsid w:val="009B74D4"/>
    <w:rsid w:val="00BA1607"/>
    <w:rsid w:val="00CF6FD1"/>
    <w:rsid w:val="00D42C7C"/>
    <w:rsid w:val="00DB7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C5270"/>
  <w15:chartTrackingRefBased/>
  <w15:docId w15:val="{784CF674-9829-4B7F-B920-A6E7186F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4A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4A13"/>
    <w:rPr>
      <w:b/>
      <w:bCs/>
    </w:rPr>
  </w:style>
  <w:style w:type="paragraph" w:styleId="ListParagraph">
    <w:name w:val="List Paragraph"/>
    <w:basedOn w:val="Normal"/>
    <w:uiPriority w:val="34"/>
    <w:qFormat/>
    <w:rsid w:val="00BA1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34137">
      <w:bodyDiv w:val="1"/>
      <w:marLeft w:val="0"/>
      <w:marRight w:val="0"/>
      <w:marTop w:val="0"/>
      <w:marBottom w:val="0"/>
      <w:divBdr>
        <w:top w:val="none" w:sz="0" w:space="0" w:color="auto"/>
        <w:left w:val="none" w:sz="0" w:space="0" w:color="auto"/>
        <w:bottom w:val="none" w:sz="0" w:space="0" w:color="auto"/>
        <w:right w:val="none" w:sz="0" w:space="0" w:color="auto"/>
      </w:divBdr>
    </w:div>
    <w:div w:id="700590795">
      <w:bodyDiv w:val="1"/>
      <w:marLeft w:val="0"/>
      <w:marRight w:val="0"/>
      <w:marTop w:val="0"/>
      <w:marBottom w:val="0"/>
      <w:divBdr>
        <w:top w:val="none" w:sz="0" w:space="0" w:color="auto"/>
        <w:left w:val="none" w:sz="0" w:space="0" w:color="auto"/>
        <w:bottom w:val="none" w:sz="0" w:space="0" w:color="auto"/>
        <w:right w:val="none" w:sz="0" w:space="0" w:color="auto"/>
      </w:divBdr>
    </w:div>
    <w:div w:id="844172645">
      <w:bodyDiv w:val="1"/>
      <w:marLeft w:val="0"/>
      <w:marRight w:val="0"/>
      <w:marTop w:val="0"/>
      <w:marBottom w:val="0"/>
      <w:divBdr>
        <w:top w:val="none" w:sz="0" w:space="0" w:color="auto"/>
        <w:left w:val="none" w:sz="0" w:space="0" w:color="auto"/>
        <w:bottom w:val="none" w:sz="0" w:space="0" w:color="auto"/>
        <w:right w:val="none" w:sz="0" w:space="0" w:color="auto"/>
      </w:divBdr>
    </w:div>
    <w:div w:id="1632174701">
      <w:bodyDiv w:val="1"/>
      <w:marLeft w:val="0"/>
      <w:marRight w:val="0"/>
      <w:marTop w:val="0"/>
      <w:marBottom w:val="0"/>
      <w:divBdr>
        <w:top w:val="none" w:sz="0" w:space="0" w:color="auto"/>
        <w:left w:val="none" w:sz="0" w:space="0" w:color="auto"/>
        <w:bottom w:val="none" w:sz="0" w:space="0" w:color="auto"/>
        <w:right w:val="none" w:sz="0" w:space="0" w:color="auto"/>
      </w:divBdr>
    </w:div>
    <w:div w:id="175308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1182</Words>
  <Characters>6742</Characters>
  <Application>Microsoft Office Word</Application>
  <DocSecurity>0</DocSecurity>
  <Lines>56</Lines>
  <Paragraphs>15</Paragraphs>
  <ScaleCrop>false</ScaleCrop>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Matea Cane</dc:creator>
  <cp:keywords/>
  <dc:description/>
  <cp:lastModifiedBy>Milena Stefollari</cp:lastModifiedBy>
  <cp:revision>7</cp:revision>
  <dcterms:created xsi:type="dcterms:W3CDTF">2026-01-16T08:16:00Z</dcterms:created>
  <dcterms:modified xsi:type="dcterms:W3CDTF">2026-01-16T10:14:00Z</dcterms:modified>
</cp:coreProperties>
</file>