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D41" w:rsidRDefault="00EC3D41" w:rsidP="00EC3D41">
      <w:pPr>
        <w:pStyle w:val="xmsonormal"/>
        <w:shd w:val="clear" w:color="auto" w:fill="FFFFFF"/>
        <w:spacing w:before="0" w:beforeAutospacing="0" w:after="0" w:afterAutospacing="0"/>
        <w:ind w:right="2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bdr w:val="none" w:sz="0" w:space="0" w:color="auto" w:frame="1"/>
          <w:lang w:val="sq-AL"/>
        </w:rPr>
        <w:t>Pershendetje, </w:t>
      </w:r>
    </w:p>
    <w:p w:rsidR="00EC3D41" w:rsidRDefault="00EC3D41" w:rsidP="00EC3D41">
      <w:pPr>
        <w:pStyle w:val="xmsonormal"/>
        <w:shd w:val="clear" w:color="auto" w:fill="FFFFFF"/>
        <w:spacing w:before="0" w:beforeAutospacing="0" w:after="0" w:afterAutospacing="0"/>
        <w:ind w:right="2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bdr w:val="none" w:sz="0" w:space="0" w:color="auto" w:frame="1"/>
          <w:lang w:val="sq-AL"/>
        </w:rPr>
        <w:br/>
      </w:r>
    </w:p>
    <w:p w:rsidR="00EC3D41" w:rsidRDefault="00EC3D41" w:rsidP="00EC3D41">
      <w:pPr>
        <w:pStyle w:val="xmsonormal"/>
        <w:shd w:val="clear" w:color="auto" w:fill="FFFFFF"/>
        <w:spacing w:before="0" w:beforeAutospacing="0" w:after="0" w:afterAutospacing="0"/>
        <w:ind w:right="2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bdr w:val="none" w:sz="0" w:space="0" w:color="auto" w:frame="1"/>
          <w:lang w:val="sq-AL"/>
        </w:rPr>
        <w:t>Ne vijim te kerkeses tuaj per informacion Ju informojm se:  </w:t>
      </w:r>
    </w:p>
    <w:p w:rsidR="00EC3D41" w:rsidRDefault="00EC3D41" w:rsidP="00EC3D41">
      <w:pPr>
        <w:pStyle w:val="xxmsonormal"/>
        <w:spacing w:before="0" w:beforeAutospacing="0" w:after="0" w:afterAutospacing="0"/>
        <w:jc w:val="both"/>
        <w:rPr>
          <w:color w:val="000000"/>
        </w:rPr>
      </w:pPr>
    </w:p>
    <w:p w:rsidR="00EC3D41" w:rsidRDefault="00EC3D41" w:rsidP="00EC3D41">
      <w:pPr>
        <w:pStyle w:val="xxmsonormal"/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rStyle w:val="xcontentpasted0"/>
          <w:color w:val="000000"/>
          <w:bdr w:val="none" w:sz="0" w:space="0" w:color="auto" w:frame="1"/>
        </w:rPr>
        <w:t>Autoriteti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Komunikimeve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Elektronike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dhe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Postare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- AKEP, </w:t>
      </w:r>
      <w:r>
        <w:rPr>
          <w:rStyle w:val="xcontentpasted0"/>
          <w:color w:val="000000"/>
          <w:bdr w:val="none" w:sz="0" w:space="0" w:color="auto" w:frame="1"/>
          <w:lang w:val="it-IT"/>
        </w:rPr>
        <w:t>në vijim të ankimit tuaj me postë elektronike më datë 23.09.2023</w:t>
      </w:r>
      <w:r>
        <w:rPr>
          <w:rStyle w:val="xcontentpasted0"/>
          <w:color w:val="000000"/>
          <w:bdr w:val="none" w:sz="0" w:space="0" w:color="auto" w:frame="1"/>
        </w:rPr>
        <w:t xml:space="preserve">,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ju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informojmë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më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poshtë</w:t>
      </w:r>
      <w:proofErr w:type="spellEnd"/>
      <w:r>
        <w:rPr>
          <w:rStyle w:val="xcontentpasted0"/>
          <w:color w:val="000000"/>
          <w:bdr w:val="none" w:sz="0" w:space="0" w:color="auto" w:frame="1"/>
        </w:rPr>
        <w:t>: </w:t>
      </w:r>
    </w:p>
    <w:p w:rsidR="00EC3D41" w:rsidRDefault="00EC3D41" w:rsidP="00EC3D41">
      <w:pPr>
        <w:pStyle w:val="xxmsonormal"/>
        <w:spacing w:before="0" w:beforeAutospacing="0" w:after="0" w:afterAutospacing="0"/>
        <w:jc w:val="both"/>
        <w:rPr>
          <w:color w:val="000000"/>
        </w:rPr>
      </w:pPr>
      <w:proofErr w:type="gramStart"/>
      <w:r>
        <w:rPr>
          <w:rStyle w:val="xcontentpasted0"/>
          <w:color w:val="000000"/>
          <w:bdr w:val="none" w:sz="0" w:space="0" w:color="auto" w:frame="1"/>
        </w:rPr>
        <w:t xml:space="preserve">AKEP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është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institucioni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cili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jep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Autorizimin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Përgjithshëm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për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sipërmarrësit</w:t>
      </w:r>
      <w:proofErr w:type="spellEnd"/>
      <w:r>
        <w:rPr>
          <w:rStyle w:val="xcontentpasted0"/>
          <w:color w:val="000000"/>
          <w:bdr w:val="none" w:sz="0" w:space="0" w:color="auto" w:frame="1"/>
        </w:rPr>
        <w:t> </w:t>
      </w:r>
      <w:r>
        <w:rPr>
          <w:rStyle w:val="xcontentpasted0"/>
          <w:i/>
          <w:iCs/>
          <w:color w:val="000000"/>
          <w:bdr w:val="none" w:sz="0" w:space="0" w:color="auto" w:frame="1"/>
        </w:rPr>
        <w:t xml:space="preserve">“Për të </w:t>
      </w:r>
      <w:proofErr w:type="spellStart"/>
      <w:r>
        <w:rPr>
          <w:rStyle w:val="xcontentpasted0"/>
          <w:i/>
          <w:iCs/>
          <w:color w:val="000000"/>
          <w:bdr w:val="none" w:sz="0" w:space="0" w:color="auto" w:frame="1"/>
        </w:rPr>
        <w:t>ofruar</w:t>
      </w:r>
      <w:proofErr w:type="spellEnd"/>
      <w:r>
        <w:rPr>
          <w:rStyle w:val="xcontentpasted0"/>
          <w:i/>
          <w:iCs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i/>
          <w:iCs/>
          <w:color w:val="000000"/>
          <w:bdr w:val="none" w:sz="0" w:space="0" w:color="auto" w:frame="1"/>
        </w:rPr>
        <w:t>shërbimin</w:t>
      </w:r>
      <w:proofErr w:type="spellEnd"/>
      <w:r>
        <w:rPr>
          <w:rStyle w:val="xcontentpasted0"/>
          <w:i/>
          <w:iCs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i/>
          <w:iCs/>
          <w:color w:val="000000"/>
          <w:bdr w:val="none" w:sz="0" w:space="0" w:color="auto" w:frame="1"/>
        </w:rPr>
        <w:t>publik</w:t>
      </w:r>
      <w:proofErr w:type="spellEnd"/>
      <w:r>
        <w:rPr>
          <w:rStyle w:val="xcontentpasted0"/>
          <w:i/>
          <w:iCs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i/>
          <w:iCs/>
          <w:color w:val="000000"/>
          <w:bdr w:val="none" w:sz="0" w:space="0" w:color="auto" w:frame="1"/>
        </w:rPr>
        <w:t>lëvizshëm</w:t>
      </w:r>
      <w:proofErr w:type="spellEnd"/>
      <w:r>
        <w:rPr>
          <w:rStyle w:val="xcontentpasted0"/>
          <w:i/>
          <w:iCs/>
          <w:color w:val="000000"/>
          <w:bdr w:val="none" w:sz="0" w:space="0" w:color="auto" w:frame="1"/>
        </w:rPr>
        <w:t xml:space="preserve">, </w:t>
      </w:r>
      <w:proofErr w:type="spellStart"/>
      <w:r>
        <w:rPr>
          <w:rStyle w:val="xcontentpasted0"/>
          <w:i/>
          <w:iCs/>
          <w:color w:val="000000"/>
          <w:bdr w:val="none" w:sz="0" w:space="0" w:color="auto" w:frame="1"/>
        </w:rPr>
        <w:t>tokësor</w:t>
      </w:r>
      <w:proofErr w:type="spellEnd"/>
      <w:r>
        <w:rPr>
          <w:rStyle w:val="xcontentpasted0"/>
          <w:i/>
          <w:iCs/>
          <w:color w:val="000000"/>
          <w:bdr w:val="none" w:sz="0" w:space="0" w:color="auto" w:frame="1"/>
        </w:rPr>
        <w:t xml:space="preserve">, </w:t>
      </w:r>
      <w:proofErr w:type="spellStart"/>
      <w:r>
        <w:rPr>
          <w:rStyle w:val="xcontentpasted0"/>
          <w:i/>
          <w:iCs/>
          <w:color w:val="000000"/>
          <w:bdr w:val="none" w:sz="0" w:space="0" w:color="auto" w:frame="1"/>
        </w:rPr>
        <w:t>standardi</w:t>
      </w:r>
      <w:proofErr w:type="spellEnd"/>
      <w:r>
        <w:rPr>
          <w:rStyle w:val="xcontentpasted0"/>
          <w:i/>
          <w:iCs/>
          <w:color w:val="000000"/>
          <w:bdr w:val="none" w:sz="0" w:space="0" w:color="auto" w:frame="1"/>
        </w:rPr>
        <w:t xml:space="preserve"> GSM, IMT2000/UMTS(3G) dhe IMT (</w:t>
      </w:r>
      <w:proofErr w:type="spellStart"/>
      <w:r>
        <w:rPr>
          <w:rStyle w:val="xcontentpasted0"/>
          <w:i/>
          <w:iCs/>
          <w:color w:val="000000"/>
          <w:bdr w:val="none" w:sz="0" w:space="0" w:color="auto" w:frame="1"/>
        </w:rPr>
        <w:t>sisteme</w:t>
      </w:r>
      <w:proofErr w:type="spellEnd"/>
      <w:r>
        <w:rPr>
          <w:rStyle w:val="xcontentpasted0"/>
          <w:i/>
          <w:iCs/>
          <w:color w:val="000000"/>
          <w:bdr w:val="none" w:sz="0" w:space="0" w:color="auto" w:frame="1"/>
        </w:rPr>
        <w:t xml:space="preserve"> LTE-4G) </w:t>
      </w:r>
      <w:proofErr w:type="spellStart"/>
      <w:r>
        <w:rPr>
          <w:rStyle w:val="xcontentpasted0"/>
          <w:i/>
          <w:iCs/>
          <w:color w:val="000000"/>
          <w:bdr w:val="none" w:sz="0" w:space="0" w:color="auto" w:frame="1"/>
        </w:rPr>
        <w:t>në</w:t>
      </w:r>
      <w:proofErr w:type="spellEnd"/>
      <w:r>
        <w:rPr>
          <w:rStyle w:val="xcontentpasted0"/>
          <w:i/>
          <w:iCs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i/>
          <w:iCs/>
          <w:color w:val="000000"/>
          <w:bdr w:val="none" w:sz="0" w:space="0" w:color="auto" w:frame="1"/>
        </w:rPr>
        <w:t>Republikën</w:t>
      </w:r>
      <w:proofErr w:type="spellEnd"/>
      <w:r>
        <w:rPr>
          <w:rStyle w:val="xcontentpasted0"/>
          <w:i/>
          <w:iCs/>
          <w:color w:val="000000"/>
          <w:bdr w:val="none" w:sz="0" w:space="0" w:color="auto" w:frame="1"/>
        </w:rPr>
        <w:t xml:space="preserve"> e </w:t>
      </w:r>
      <w:proofErr w:type="spellStart"/>
      <w:r>
        <w:rPr>
          <w:rStyle w:val="xcontentpasted0"/>
          <w:i/>
          <w:iCs/>
          <w:color w:val="000000"/>
          <w:bdr w:val="none" w:sz="0" w:space="0" w:color="auto" w:frame="1"/>
        </w:rPr>
        <w:t>Shqipërisë</w:t>
      </w:r>
      <w:proofErr w:type="spellEnd"/>
      <w:r>
        <w:rPr>
          <w:rStyle w:val="xcontentpasted0"/>
          <w:i/>
          <w:iCs/>
          <w:color w:val="000000"/>
          <w:bdr w:val="none" w:sz="0" w:space="0" w:color="auto" w:frame="1"/>
        </w:rPr>
        <w:t>”</w:t>
      </w:r>
      <w:r>
        <w:rPr>
          <w:rStyle w:val="xcontentpasted0"/>
          <w:color w:val="000000"/>
          <w:bdr w:val="none" w:sz="0" w:space="0" w:color="auto" w:frame="1"/>
        </w:rPr>
        <w:t>.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mbështetje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Autorizimit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,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sipërmarrësit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,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kanë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drejtë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ndërtojnë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rrjet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dhe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instalojë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stacione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transmetuese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standardit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GSM,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përputhje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me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normat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dhe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standardet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përcaktuara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nga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ETSI (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Instituti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Europian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Standarteve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Telekomunikacioneve</w:t>
      </w:r>
      <w:proofErr w:type="spellEnd"/>
      <w:r>
        <w:rPr>
          <w:rStyle w:val="xcontentpasted0"/>
          <w:color w:val="000000"/>
          <w:bdr w:val="none" w:sz="0" w:space="0" w:color="auto" w:frame="1"/>
        </w:rPr>
        <w:t>). </w:t>
      </w:r>
      <w:proofErr w:type="gramEnd"/>
    </w:p>
    <w:p w:rsidR="00EC3D41" w:rsidRDefault="00EC3D41" w:rsidP="00EC3D41">
      <w:pPr>
        <w:pStyle w:val="xxmsonormal"/>
        <w:spacing w:before="0" w:beforeAutospacing="0" w:after="0" w:afterAutospacing="0"/>
        <w:jc w:val="both"/>
        <w:rPr>
          <w:color w:val="000000"/>
        </w:rPr>
      </w:pPr>
      <w:r>
        <w:rPr>
          <w:rStyle w:val="xcontentpasted0"/>
          <w:color w:val="000000"/>
          <w:bdr w:val="none" w:sz="0" w:space="0" w:color="auto" w:frame="1"/>
        </w:rPr>
        <w:t xml:space="preserve">Për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instalimin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stacioneve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transmetuese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,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sipërmarrësi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autorizuar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nga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AKEP,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pasi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jetë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pajisur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me 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leje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Mjedisore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,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duhet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pajiset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 dhe me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leje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ndërtimore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lëshuar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nga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 KRRT e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rrethit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ku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është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instaluar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antena</w:t>
      </w:r>
      <w:proofErr w:type="spellEnd"/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 </w:t>
      </w:r>
      <w:r>
        <w:rPr>
          <w:rStyle w:val="xcontentpasted0"/>
          <w:b/>
          <w:bCs/>
          <w:i/>
          <w:iCs/>
          <w:color w:val="000000"/>
          <w:u w:val="single"/>
          <w:bdr w:val="none" w:sz="0" w:space="0" w:color="auto" w:frame="1"/>
        </w:rPr>
        <w:t>(</w:t>
      </w:r>
      <w:proofErr w:type="spellStart"/>
      <w:r>
        <w:rPr>
          <w:rStyle w:val="xcontentpasted0"/>
          <w:b/>
          <w:bCs/>
          <w:i/>
          <w:iCs/>
          <w:color w:val="000000"/>
          <w:u w:val="single"/>
          <w:bdr w:val="none" w:sz="0" w:space="0" w:color="auto" w:frame="1"/>
        </w:rPr>
        <w:t>Ligji</w:t>
      </w:r>
      <w:proofErr w:type="spellEnd"/>
      <w:r>
        <w:rPr>
          <w:rStyle w:val="xcontentpasted0"/>
          <w:b/>
          <w:bCs/>
          <w:i/>
          <w:iCs/>
          <w:color w:val="000000"/>
          <w:u w:val="single"/>
          <w:bdr w:val="none" w:sz="0" w:space="0" w:color="auto" w:frame="1"/>
        </w:rPr>
        <w:t xml:space="preserve"> Nr.8405, </w:t>
      </w:r>
      <w:proofErr w:type="spellStart"/>
      <w:r>
        <w:rPr>
          <w:rStyle w:val="xcontentpasted0"/>
          <w:b/>
          <w:bCs/>
          <w:i/>
          <w:iCs/>
          <w:color w:val="000000"/>
          <w:u w:val="single"/>
          <w:bdr w:val="none" w:sz="0" w:space="0" w:color="auto" w:frame="1"/>
        </w:rPr>
        <w:t>datë</w:t>
      </w:r>
      <w:proofErr w:type="spellEnd"/>
      <w:r>
        <w:rPr>
          <w:rStyle w:val="xcontentpasted0"/>
          <w:b/>
          <w:bCs/>
          <w:i/>
          <w:iCs/>
          <w:color w:val="000000"/>
          <w:u w:val="single"/>
          <w:bdr w:val="none" w:sz="0" w:space="0" w:color="auto" w:frame="1"/>
        </w:rPr>
        <w:t xml:space="preserve"> 17.9.1998 “Për </w:t>
      </w:r>
      <w:proofErr w:type="spellStart"/>
      <w:r>
        <w:rPr>
          <w:rStyle w:val="xcontentpasted0"/>
          <w:b/>
          <w:bCs/>
          <w:i/>
          <w:iCs/>
          <w:color w:val="000000"/>
          <w:u w:val="single"/>
          <w:bdr w:val="none" w:sz="0" w:space="0" w:color="auto" w:frame="1"/>
        </w:rPr>
        <w:t>Urbanistikën</w:t>
      </w:r>
      <w:proofErr w:type="spellEnd"/>
      <w:r>
        <w:rPr>
          <w:rStyle w:val="xcontentpasted0"/>
          <w:b/>
          <w:bCs/>
          <w:i/>
          <w:iCs/>
          <w:color w:val="000000"/>
          <w:u w:val="single"/>
          <w:bdr w:val="none" w:sz="0" w:space="0" w:color="auto" w:frame="1"/>
        </w:rPr>
        <w:t xml:space="preserve">, </w:t>
      </w:r>
      <w:proofErr w:type="spellStart"/>
      <w:r>
        <w:rPr>
          <w:rStyle w:val="xcontentpasted0"/>
          <w:b/>
          <w:bCs/>
          <w:i/>
          <w:iCs/>
          <w:color w:val="000000"/>
          <w:u w:val="single"/>
          <w:bdr w:val="none" w:sz="0" w:space="0" w:color="auto" w:frame="1"/>
        </w:rPr>
        <w:t>i</w:t>
      </w:r>
      <w:proofErr w:type="spellEnd"/>
      <w:r>
        <w:rPr>
          <w:rStyle w:val="xcontentpasted0"/>
          <w:b/>
          <w:bCs/>
          <w:i/>
          <w:iCs/>
          <w:color w:val="000000"/>
          <w:u w:val="single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b/>
          <w:bCs/>
          <w:i/>
          <w:iCs/>
          <w:color w:val="000000"/>
          <w:u w:val="single"/>
          <w:bdr w:val="none" w:sz="0" w:space="0" w:color="auto" w:frame="1"/>
        </w:rPr>
        <w:t>ndryshuar</w:t>
      </w:r>
      <w:proofErr w:type="spellEnd"/>
      <w:r>
        <w:rPr>
          <w:rStyle w:val="xcontentpasted0"/>
          <w:b/>
          <w:bCs/>
          <w:i/>
          <w:iCs/>
          <w:color w:val="000000"/>
          <w:u w:val="single"/>
          <w:bdr w:val="none" w:sz="0" w:space="0" w:color="auto" w:frame="1"/>
        </w:rPr>
        <w:t>”)</w:t>
      </w:r>
      <w:r>
        <w:rPr>
          <w:rStyle w:val="xcontentpasted0"/>
          <w:b/>
          <w:bCs/>
          <w:color w:val="000000"/>
          <w:u w:val="single"/>
          <w:bdr w:val="none" w:sz="0" w:space="0" w:color="auto" w:frame="1"/>
        </w:rPr>
        <w:t>. </w:t>
      </w:r>
    </w:p>
    <w:p w:rsidR="00EC3D41" w:rsidRDefault="00EC3D41" w:rsidP="00EC3D41">
      <w:pPr>
        <w:pStyle w:val="xxmsonormal"/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rStyle w:val="xcontentpasted0"/>
          <w:color w:val="000000"/>
          <w:bdr w:val="none" w:sz="0" w:space="0" w:color="auto" w:frame="1"/>
        </w:rPr>
        <w:t>Marrja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lejeve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përkatëse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nga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institucionet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përgjegjëse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, 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më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pas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ndërtimi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,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instalimi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dhe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vënia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proofErr w:type="gramStart"/>
      <w:r>
        <w:rPr>
          <w:rStyle w:val="xcontentpasted0"/>
          <w:color w:val="000000"/>
          <w:bdr w:val="none" w:sz="0" w:space="0" w:color="auto" w:frame="1"/>
        </w:rPr>
        <w:t>funksion</w:t>
      </w:r>
      <w:proofErr w:type="spellEnd"/>
      <w:proofErr w:type="gramEnd"/>
      <w:r>
        <w:rPr>
          <w:rStyle w:val="xcontentpasted0"/>
          <w:color w:val="000000"/>
          <w:bdr w:val="none" w:sz="0" w:space="0" w:color="auto" w:frame="1"/>
        </w:rPr>
        <w:t xml:space="preserve"> 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antenave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trasnmetuese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standartit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GSM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referohet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legjislacionit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fuqi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për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ndërtimin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dhe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kontrollohet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nga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institucione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tjera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ligjzbatuese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dhe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është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jashtë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kompetencave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institucionit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AKEP. </w:t>
      </w:r>
    </w:p>
    <w:p w:rsidR="00EC3D41" w:rsidRDefault="00EC3D41" w:rsidP="00EC3D41">
      <w:pPr>
        <w:pStyle w:val="xxmsonormal"/>
        <w:spacing w:before="0" w:beforeAutospacing="0" w:after="0" w:afterAutospacing="0"/>
        <w:jc w:val="both"/>
        <w:rPr>
          <w:color w:val="000000"/>
        </w:rPr>
      </w:pPr>
      <w:r>
        <w:rPr>
          <w:rStyle w:val="xcontentpasted0"/>
          <w:color w:val="000000"/>
          <w:bdr w:val="none" w:sz="0" w:space="0" w:color="auto" w:frame="1"/>
        </w:rPr>
        <w:t xml:space="preserve">Sa me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sipër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për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veprime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mëtejshme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ligjore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lidhje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me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heqjen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antenës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këtë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objekt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ndërtimor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,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kjo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praktikë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duhet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drejtuar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Ministrisë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të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Turizmit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dhe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Mjedisit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dhe KRRT-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së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rrethit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ku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është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r>
        <w:rPr>
          <w:rStyle w:val="xcontentpasted0"/>
          <w:color w:val="000000"/>
          <w:bdr w:val="none" w:sz="0" w:space="0" w:color="auto" w:frame="1"/>
        </w:rPr>
        <w:t>instaluar</w:t>
      </w:r>
      <w:proofErr w:type="spellEnd"/>
      <w:r>
        <w:rPr>
          <w:rStyle w:val="xcontentpasted0"/>
          <w:color w:val="000000"/>
          <w:bdr w:val="none" w:sz="0" w:space="0" w:color="auto" w:frame="1"/>
        </w:rPr>
        <w:t xml:space="preserve"> </w:t>
      </w:r>
      <w:proofErr w:type="spellStart"/>
      <w:proofErr w:type="gramStart"/>
      <w:r>
        <w:rPr>
          <w:rStyle w:val="xcontentpasted0"/>
          <w:color w:val="000000"/>
          <w:bdr w:val="none" w:sz="0" w:space="0" w:color="auto" w:frame="1"/>
        </w:rPr>
        <w:t>antena</w:t>
      </w:r>
      <w:proofErr w:type="spellEnd"/>
      <w:r>
        <w:rPr>
          <w:rStyle w:val="xcontentpasted0"/>
          <w:color w:val="000000"/>
          <w:bdr w:val="none" w:sz="0" w:space="0" w:color="auto" w:frame="1"/>
        </w:rPr>
        <w:t> . </w:t>
      </w:r>
      <w:proofErr w:type="gramEnd"/>
    </w:p>
    <w:p w:rsidR="00EC3D41" w:rsidRDefault="00EC3D41" w:rsidP="00EC3D41">
      <w:pPr>
        <w:pStyle w:val="xmsonormal"/>
        <w:shd w:val="clear" w:color="auto" w:fill="FFFFFF"/>
        <w:spacing w:before="0" w:beforeAutospacing="0" w:after="0" w:afterAutospacing="0"/>
        <w:ind w:right="27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color w:val="000000"/>
          <w:bdr w:val="none" w:sz="0" w:space="0" w:color="auto" w:frame="1"/>
          <w:lang w:val="sq-AL"/>
        </w:rPr>
        <w:t>Gjithashtu bëjmë me dije se sipërmarrësi Plus Communications sh.a. është ç’regjistruar si sipërmarrës me VKD nr.21 dhe 22 datë 01.12.2017, por vijon ende të jetë subjekt tregtar aktiv në QKB. </w:t>
      </w:r>
    </w:p>
    <w:p w:rsidR="00653D8B" w:rsidRPr="00EC3D41" w:rsidRDefault="00653D8B" w:rsidP="00EC3D41">
      <w:bookmarkStart w:id="0" w:name="_GoBack"/>
      <w:bookmarkEnd w:id="0"/>
    </w:p>
    <w:sectPr w:rsidR="00653D8B" w:rsidRPr="00EC3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D0"/>
    <w:rsid w:val="000C3CF3"/>
    <w:rsid w:val="00653D8B"/>
    <w:rsid w:val="007C5B63"/>
    <w:rsid w:val="00E175D0"/>
    <w:rsid w:val="00EC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2C35D"/>
  <w15:chartTrackingRefBased/>
  <w15:docId w15:val="{858952AD-7E53-4AA8-86FE-39C019AB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EC3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msonormal"/>
    <w:basedOn w:val="Normal"/>
    <w:rsid w:val="00EC3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efaultParagraphFont"/>
    <w:rsid w:val="00EC3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2024-01-08T08:39:00Z</dcterms:created>
  <dcterms:modified xsi:type="dcterms:W3CDTF">2024-01-08T08:39:00Z</dcterms:modified>
</cp:coreProperties>
</file>